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pacing w:lineRule="auto" w:line="240" w:before="0" w:after="0"/>
        <w:ind w:firstLine="709" w:left="0" w:right="0"/>
        <w:jc w:val="center"/>
        <w:rPr>
          <w:rFonts w:ascii="Times New Roman" w:hAnsi="Times New Roman"/>
          <w:b/>
          <w:sz w:val="28"/>
        </w:rPr>
      </w:pPr>
      <w:r>
        <w:rPr/>
      </w:r>
    </w:p>
    <w:p>
      <w:pPr>
        <w:pStyle w:val="Normal"/>
        <w:widowControl/>
        <w:spacing w:lineRule="auto" w:line="240" w:before="0" w:after="0"/>
        <w:ind w:firstLine="709" w:left="0" w:right="0"/>
        <w:jc w:val="center"/>
        <w:rPr>
          <w:rFonts w:ascii="Times New Roman" w:hAnsi="Times New Roman"/>
          <w:b/>
          <w:sz w:val="28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077845" cy="127698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845" cy="1276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/>
        <w:spacing w:lineRule="auto" w:line="240" w:before="0" w:after="0"/>
        <w:ind w:firstLine="709" w:left="0" w:right="0"/>
        <w:jc w:val="center"/>
        <w:rPr>
          <w:rFonts w:ascii="Times New Roman" w:hAnsi="Times New Roman"/>
          <w:b/>
          <w:sz w:val="28"/>
        </w:rPr>
      </w:pPr>
      <w:r>
        <w:rPr/>
      </w:r>
    </w:p>
    <w:p>
      <w:pPr>
        <w:pStyle w:val="Normal"/>
        <w:widowControl/>
        <w:spacing w:lineRule="auto" w:line="240" w:before="0" w:after="0"/>
        <w:ind w:firstLine="709" w:left="0" w:right="0"/>
        <w:jc w:val="center"/>
        <w:rPr>
          <w:rFonts w:ascii="Times New Roman" w:hAnsi="Times New Roman"/>
          <w:b/>
          <w:sz w:val="28"/>
        </w:rPr>
      </w:pPr>
      <w:r>
        <w:rPr/>
      </w:r>
    </w:p>
    <w:p>
      <w:pPr>
        <w:pStyle w:val="Normal"/>
        <w:widowControl/>
        <w:spacing w:lineRule="auto" w:line="240" w:before="0" w:after="0"/>
        <w:ind w:firstLine="709" w:left="0" w:right="0"/>
        <w:jc w:val="center"/>
        <w:rPr>
          <w:rFonts w:ascii="Times New Roman" w:hAnsi="Times New Roman"/>
          <w:b/>
          <w:sz w:val="28"/>
        </w:rPr>
      </w:pPr>
      <w:r>
        <w:rPr/>
      </w:r>
    </w:p>
    <w:p>
      <w:pPr>
        <w:pStyle w:val="Normal"/>
        <w:widowControl/>
        <w:spacing w:lineRule="auto" w:line="240" w:before="0" w:after="0"/>
        <w:ind w:firstLine="709" w:left="0" w:right="0"/>
        <w:jc w:val="center"/>
        <w:rPr>
          <w:rFonts w:ascii="Times New Roman" w:hAnsi="Times New Roman"/>
          <w:b/>
          <w:sz w:val="28"/>
        </w:rPr>
      </w:pPr>
      <w:r>
        <w:rPr/>
      </w:r>
    </w:p>
    <w:p>
      <w:pPr>
        <w:pStyle w:val="Normal"/>
        <w:widowControl/>
        <w:spacing w:lineRule="auto" w:line="240" w:before="0" w:after="0"/>
        <w:ind w:firstLine="709" w:left="0" w:right="0"/>
        <w:jc w:val="center"/>
        <w:rPr>
          <w:rFonts w:ascii="Times New Roman" w:hAnsi="Times New Roman"/>
          <w:b/>
          <w:sz w:val="28"/>
        </w:rPr>
      </w:pPr>
      <w:r>
        <w:rPr/>
      </w:r>
    </w:p>
    <w:p>
      <w:pPr>
        <w:pStyle w:val="Normal"/>
        <w:widowControl/>
        <w:spacing w:lineRule="auto" w:line="240" w:before="0" w:after="0"/>
        <w:ind w:firstLine="709" w:left="0" w:right="0"/>
        <w:jc w:val="center"/>
        <w:rPr>
          <w:rFonts w:ascii="Times New Roman" w:hAnsi="Times New Roman"/>
          <w:b/>
          <w:sz w:val="28"/>
        </w:rPr>
      </w:pPr>
      <w:r>
        <w:rPr/>
      </w:r>
    </w:p>
    <w:p>
      <w:pPr>
        <w:pStyle w:val="Normal"/>
        <w:widowControl/>
        <w:spacing w:lineRule="auto" w:line="240" w:before="0" w:after="0"/>
        <w:ind w:firstLine="709" w:left="0" w:right="0"/>
        <w:jc w:val="center"/>
        <w:rPr>
          <w:color w:val="2A6099"/>
          <w:sz w:val="36"/>
          <w:szCs w:val="36"/>
        </w:rPr>
      </w:pPr>
      <w:r>
        <w:rPr>
          <w:rFonts w:ascii="Times New Roman" w:hAnsi="Times New Roman"/>
          <w:b/>
          <w:color w:val="2A6099"/>
          <w:sz w:val="36"/>
          <w:szCs w:val="36"/>
        </w:rPr>
        <w:t xml:space="preserve">Зиминская межрайонная прокуратура </w:t>
      </w:r>
    </w:p>
    <w:p>
      <w:pPr>
        <w:pStyle w:val="Normal"/>
        <w:widowControl/>
        <w:spacing w:lineRule="auto" w:line="240" w:before="0" w:after="0"/>
        <w:ind w:firstLine="709" w:left="0" w:right="0"/>
        <w:jc w:val="center"/>
        <w:rPr>
          <w:rFonts w:ascii="Times New Roman" w:hAnsi="Times New Roman"/>
          <w:b/>
        </w:rPr>
      </w:pPr>
      <w:r>
        <w:rPr>
          <w:color w:val="2A6099"/>
          <w:sz w:val="36"/>
          <w:szCs w:val="36"/>
        </w:rPr>
      </w:r>
    </w:p>
    <w:p>
      <w:pPr>
        <w:pStyle w:val="Normal"/>
        <w:widowControl/>
        <w:spacing w:lineRule="auto" w:line="240" w:before="0" w:after="0"/>
        <w:ind w:firstLine="709" w:left="0" w:right="0"/>
        <w:jc w:val="center"/>
        <w:rPr>
          <w:color w:val="2A6099"/>
          <w:sz w:val="36"/>
          <w:szCs w:val="36"/>
        </w:rPr>
      </w:pPr>
      <w:r>
        <w:rPr>
          <w:rFonts w:ascii="Times New Roman" w:hAnsi="Times New Roman"/>
          <w:b/>
          <w:color w:val="2A6099"/>
          <w:sz w:val="36"/>
          <w:szCs w:val="36"/>
        </w:rPr>
        <w:t>РАЗЪЯСНЯЕТ</w:t>
      </w:r>
    </w:p>
    <w:p>
      <w:pPr>
        <w:pStyle w:val="Normal"/>
        <w:widowControl/>
        <w:spacing w:lineRule="auto" w:line="240" w:before="0" w:after="0"/>
        <w:ind w:firstLine="709" w:left="0" w:right="0"/>
        <w:jc w:val="center"/>
        <w:rPr>
          <w:color w:val="2A6099"/>
        </w:rPr>
      </w:pPr>
      <w:r>
        <w:rPr>
          <w:color w:val="2A6099"/>
        </w:rPr>
      </w:r>
    </w:p>
    <w:p>
      <w:pPr>
        <w:pStyle w:val="Normal"/>
        <w:widowControl/>
        <w:spacing w:lineRule="auto" w:line="240" w:before="0" w:after="0"/>
        <w:ind w:firstLine="709" w:left="0"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color w:val="FF0000"/>
          <w:sz w:val="28"/>
        </w:rPr>
        <w:t>С 1 марта 2026 года</w:t>
      </w:r>
      <w:r>
        <w:rPr>
          <w:rFonts w:ascii="Times New Roman" w:hAnsi="Times New Roman"/>
          <w:b/>
          <w:sz w:val="28"/>
        </w:rPr>
        <w:t xml:space="preserve"> на правообладателей земельных участков возлагается обязанность по противодействию распространению инвазивных видов растений</w:t>
      </w:r>
    </w:p>
    <w:p>
      <w:pPr>
        <w:pStyle w:val="Normal"/>
        <w:widowControl/>
        <w:spacing w:lineRule="auto" w:line="240" w:before="0" w:after="0"/>
        <w:ind w:firstLine="709" w:left="0"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1 марта 2026 года в силу вступил Федеральный закон от 31.07.2025 № 294-ФЗ «О внесении изменений в Земельный кодекс Российской Федерации и отдельные законодательные акты Российской Федерации».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b w:val="false"/>
        </w:rPr>
      </w:pPr>
      <w:r>
        <w:rPr>
          <w:rFonts w:ascii="Times New Roman" w:hAnsi="Times New Roman"/>
          <w:sz w:val="28"/>
        </w:rPr>
        <w:t xml:space="preserve">Данный закон закрепил понятие в ст.1 Федерального закона от 10.01.2002 № 7-ФЗ «Об охране окружающей среды», </w:t>
      </w:r>
      <w:r>
        <w:rPr>
          <w:rFonts w:ascii="Times New Roman" w:hAnsi="Times New Roman"/>
          <w:b w:val="false"/>
          <w:sz w:val="28"/>
        </w:rPr>
        <w:t>опасные виды инвазивных (чужеродных) растений, под которыми понимаются жизнеспособные растения любых видов, сортов или биологических типов, которые обитают за пределами своего естественного ареала и распространение и численность которых создают угрозу окружающей среде, жизни или здоровью граждан, сохранению естественных экологических систем, биологического разнообразия и причиняют вред отдельным отраслям экономики.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b w:val="false"/>
        </w:rPr>
      </w:pPr>
      <w:r>
        <w:rPr>
          <w:rFonts w:ascii="Times New Roman" w:hAnsi="Times New Roman"/>
          <w:b w:val="false"/>
          <w:sz w:val="28"/>
        </w:rPr>
        <w:t>Вместе с тем перечень опасных видов инвазивных (чужеродных) растений, должен быть установлен отдельно для каждого субъекта Российской Федерации.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>Так, в настоящее время постановлением Правительства Иркутской области от 31 марта 2026 года № 295-пп установлен перечень опасных видов инвазивных (чужеродных) растений, подлежащих выявлению и их последующему уничтожению, который состоит из одного растения: «Борщевик Сосновского (</w:t>
      </w:r>
      <w:r>
        <w:rPr>
          <w:rFonts w:ascii="Times New Roman" w:hAnsi="Times New Roman"/>
          <w:sz w:val="28"/>
        </w:rPr>
        <w:t>Heracleum sosnowskyi</w:t>
      </w:r>
      <w:r>
        <w:rPr>
          <w:rFonts w:ascii="Times New Roman" w:hAnsi="Times New Roman"/>
          <w:b w:val="false"/>
          <w:sz w:val="28"/>
        </w:rPr>
        <w:t>)».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 xml:space="preserve">С учетом внесенных изменений и дополнением </w:t>
      </w:r>
      <w:r>
        <w:rPr>
          <w:rFonts w:ascii="Times New Roman" w:hAnsi="Times New Roman"/>
          <w:sz w:val="28"/>
        </w:rPr>
        <w:t>Федерального закона от 10.01.2002 № 7-ФЗ «Об охране окружающей среды» статьёй 50.1, правообладатели земельных участков, обязаны проводить мероприятия по охране окружающей среды от распространения опасных видов инвазивных (чужеродных) растений и уничтожению таких растений, любыми способами, не запрещенными законодательством Российской Федерации, в том числе с использованием энтомофагов (живых организмов, питающихся инвазивными видами растений).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 xml:space="preserve">За неисполнение требований законодательства по выявлению и ликвидации инвазивных растений, для правообладателей допустивших нарушение требований законодательства, предусмотрена административная ответственность по ч.2 ст. 8.2 КоАП РФ, согласно которой размер </w:t>
      </w:r>
      <w:r>
        <w:rPr>
          <w:rFonts w:ascii="Times New Roman" w:hAnsi="Times New Roman"/>
          <w:b/>
          <w:bCs/>
          <w:color w:val="FF0000"/>
          <w:sz w:val="28"/>
        </w:rPr>
        <w:t>штрафа</w:t>
      </w:r>
      <w:r>
        <w:rPr>
          <w:rFonts w:ascii="Times New Roman" w:hAnsi="Times New Roman"/>
          <w:b w:val="false"/>
          <w:color w:val="FF0000"/>
          <w:sz w:val="28"/>
        </w:rPr>
        <w:t>: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>-</w:t>
      </w:r>
      <w:r>
        <w:rPr>
          <w:rFonts w:ascii="Times New Roman" w:hAnsi="Times New Roman"/>
          <w:b w:val="false"/>
          <w:sz w:val="28"/>
        </w:rPr>
        <w:t xml:space="preserve"> для граждан составляет от 20000 до 50000 рублей, 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 xml:space="preserve">- </w:t>
      </w:r>
      <w:r>
        <w:rPr>
          <w:rFonts w:ascii="Times New Roman" w:hAnsi="Times New Roman"/>
          <w:b w:val="false"/>
          <w:sz w:val="28"/>
        </w:rPr>
        <w:t xml:space="preserve">на должностных лиц - от 50000 до 100000 рублей, 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 xml:space="preserve">- </w:t>
      </w:r>
      <w:r>
        <w:rPr>
          <w:rFonts w:ascii="Times New Roman" w:hAnsi="Times New Roman"/>
          <w:b w:val="false"/>
          <w:sz w:val="28"/>
        </w:rPr>
        <w:t>на юридических лиц - от 400000 до 700000 тысяч рублей</w:t>
      </w:r>
      <w:r>
        <w:rPr>
          <w:rFonts w:ascii="Times New Roman" w:hAnsi="Times New Roman"/>
          <w:sz w:val="28"/>
        </w:rPr>
        <w:t>.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Times New Roman" w:hAnsi="Times New Roman"/>
          <w:b w:val="false"/>
          <w:sz w:val="28"/>
        </w:rPr>
      </w:pPr>
      <w:r>
        <w:rPr/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>Статью подготовил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>Помощник прокурора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>Соловей С.И.</w:t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Normal"/>
        <w:widowControl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XO Thames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59" w:before="0" w:after="160"/>
      <w:ind w:hanging="0" w:left="0" w:right="0"/>
      <w:jc w:val="lef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bidi w:val="0"/>
      <w:spacing w:lineRule="auto" w:line="259" w:before="120" w:after="120"/>
      <w:ind w:hanging="0" w:left="0" w:right="0"/>
      <w:jc w:val="both"/>
      <w:outlineLvl w:val="0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bidi w:val="0"/>
      <w:spacing w:lineRule="auto" w:line="259" w:before="120" w:after="120"/>
      <w:ind w:hanging="0" w:left="0" w:right="0"/>
      <w:jc w:val="both"/>
      <w:outlineLvl w:val="1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59" w:before="120" w:after="120"/>
      <w:ind w:hanging="0" w:left="0" w:right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59" w:before="120" w:after="120"/>
      <w:ind w:hanging="0" w:left="0" w:right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59" w:before="120" w:after="120"/>
      <w:ind w:hanging="0" w:left="0" w:right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Noto Sans"/>
    </w:rPr>
  </w:style>
  <w:style w:type="paragraph" w:styleId="TOC2">
    <w:name w:val="toc 2"/>
    <w:next w:val="Normal"/>
    <w:uiPriority w:val="39"/>
    <w:pPr>
      <w:widowControl/>
      <w:bidi w:val="0"/>
      <w:spacing w:lineRule="auto" w:line="259" w:before="0" w:after="160"/>
      <w:ind w:hanging="0" w:left="2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59" w:before="0" w:after="160"/>
      <w:ind w:hanging="0" w:left="6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59" w:before="0" w:after="160"/>
      <w:ind w:hanging="0" w:left="10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59" w:before="0" w:after="160"/>
      <w:ind w:hanging="0" w:left="12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bidi w:val="0"/>
      <w:spacing w:lineRule="auto" w:line="259" w:before="0" w:after="16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bidi w:val="0"/>
      <w:spacing w:lineRule="auto" w:line="259" w:before="0" w:after="160"/>
      <w:ind w:hanging="0" w:left="4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/>
      <w:bidi w:val="0"/>
      <w:spacing w:lineRule="auto" w:line="259" w:before="0" w:after="160"/>
      <w:ind w:hanging="0" w:left="0" w:right="0"/>
      <w:jc w:val="lef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bidi w:val="0"/>
      <w:spacing w:lineRule="auto" w:line="259" w:before="0" w:after="16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59" w:before="0" w:after="16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ы"/>
    <w:qFormat/>
    <w:pPr>
      <w:widowControl/>
      <w:bidi w:val="0"/>
      <w:spacing w:lineRule="auto" w:line="240" w:before="0" w:after="160"/>
      <w:ind w:hanging="0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bidi w:val="0"/>
      <w:spacing w:lineRule="auto" w:line="259" w:before="0" w:after="160"/>
      <w:ind w:hanging="0" w:left="16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bidi w:val="0"/>
      <w:spacing w:lineRule="auto" w:line="259" w:before="0" w:after="160"/>
      <w:ind w:hanging="0" w:left="14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bidi w:val="0"/>
      <w:spacing w:lineRule="auto" w:line="259" w:before="0" w:after="160"/>
      <w:ind w:hanging="0" w:left="8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bidi w:val="0"/>
      <w:spacing w:lineRule="auto" w:line="259" w:before="0" w:after="160"/>
      <w:ind w:hanging="0" w:left="0" w:right="0"/>
      <w:jc w:val="lef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bidi w:val="0"/>
      <w:spacing w:lineRule="auto" w:line="259" w:before="0" w:after="160"/>
      <w:ind w:hanging="0" w:left="0" w:right="0"/>
      <w:jc w:val="both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bidi w:val="0"/>
      <w:spacing w:lineRule="auto" w:line="259" w:before="567" w:after="567"/>
      <w:ind w:hanging="0" w:left="0" w:right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table" w:default="1" w:styleId="Style_23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LibreOffice/24.8.7.2$Linux_X86_64 LibreOffice_project/480$Build-2</Application>
  <AppVersion>15.0000</AppVersion>
  <Pages>2</Pages>
  <Words>291</Words>
  <Characters>2033</Characters>
  <CharactersWithSpaces>2312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2025-09-01T01:58:00Z</dcterms:created>
  <dc:creator/>
  <dc:description/>
  <dc:language>ru-RU</dc:language>
  <cp:lastModifiedBy/>
  <dcterms:modified xsi:type="dcterms:W3CDTF">2026-07-30T09:36:03Z</dcterms:modified>
  <cp:revision>1</cp:revision>
  <dc:subject/>
  <dc:title/>
</cp:coreProperties>
</file>